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A1A" w:rsidRPr="000F379A" w:rsidRDefault="000F379A" w:rsidP="000F379A">
      <w:pPr>
        <w:jc w:val="both"/>
        <w:rPr>
          <w:rFonts w:ascii="Candara" w:hAnsi="Candara"/>
          <w:b/>
          <w:color w:val="4BACC6" w:themeColor="accent5"/>
          <w:lang w:val="es-CR"/>
        </w:rPr>
      </w:pPr>
      <w:r w:rsidRPr="000F379A">
        <w:rPr>
          <w:rFonts w:ascii="Candara" w:hAnsi="Candara"/>
          <w:b/>
          <w:color w:val="4BACC6" w:themeColor="accent5"/>
          <w:lang w:val="es-CR"/>
        </w:rPr>
        <w:t>Caso de Estudio: Incendios de San Diego</w:t>
      </w:r>
    </w:p>
    <w:p w:rsidR="000F379A" w:rsidRDefault="000F379A" w:rsidP="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ES"/>
        </w:rPr>
      </w:pPr>
      <w:r>
        <w:rPr>
          <w:rFonts w:ascii="Candara" w:eastAsia="Times New Roman" w:hAnsi="Candara" w:cs="Courier New"/>
          <w:lang w:val="es-ES"/>
        </w:rPr>
        <w:t>Las</w:t>
      </w:r>
      <w:r w:rsidRPr="000F379A">
        <w:rPr>
          <w:rFonts w:ascii="Candara" w:eastAsia="Times New Roman" w:hAnsi="Candara" w:cs="Courier New"/>
          <w:lang w:val="es-ES"/>
        </w:rPr>
        <w:t xml:space="preserve"> tormentas de fuego de 2007 en el condado de San Diego comenzaron en octubre y quemaron aproximadamente 368.316 acres, matando a un total de 14 personas, hiriendo a otros 120, y destruyendo unas 1,751 casas en el condado de San Diego. Las autoridades de bomberos y otras instituciones locales gastaron más de 80 millones de dólares en combatir los incendios. Además, los incendios destruyeron 8.890 acres de tierras de cultivo, causando pérdidas directas por USD 55.7 millones.</w:t>
      </w:r>
    </w:p>
    <w:p w:rsidR="000F379A" w:rsidRDefault="000F379A" w:rsidP="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lang w:val="es-CR"/>
        </w:rPr>
      </w:pPr>
    </w:p>
    <w:p w:rsidR="000F379A" w:rsidRDefault="000F379A" w:rsidP="000F379A">
      <w:pPr>
        <w:pStyle w:val="HTMLPreformatted"/>
        <w:jc w:val="both"/>
        <w:rPr>
          <w:rFonts w:ascii="Candara" w:hAnsi="Candara"/>
          <w:sz w:val="22"/>
          <w:szCs w:val="22"/>
          <w:lang w:val="es-ES"/>
        </w:rPr>
      </w:pPr>
      <w:r w:rsidRPr="000F379A">
        <w:rPr>
          <w:rFonts w:ascii="Candara" w:hAnsi="Candara"/>
          <w:sz w:val="22"/>
          <w:szCs w:val="22"/>
          <w:lang w:val="es-ES"/>
        </w:rPr>
        <w:t xml:space="preserve">Según el censo de los Estados Unidos, hubo 750.965 latinos, la mayoría mexicanos, en la región de San Diego en 2000, lo que representa más del 25% de la población total. Desde el censo, estos grupos han crecido rápidamente, duplicando su tamaño en los últimos 10 </w:t>
      </w:r>
      <w:r w:rsidRPr="000F379A">
        <w:rPr>
          <w:rFonts w:ascii="Candara" w:hAnsi="Candara"/>
          <w:sz w:val="22"/>
          <w:szCs w:val="22"/>
          <w:lang w:val="es-ES"/>
        </w:rPr>
        <w:t>años en varias comunidades del norte del c</w:t>
      </w:r>
      <w:r w:rsidRPr="000F379A">
        <w:rPr>
          <w:rFonts w:ascii="Candara" w:hAnsi="Candara"/>
          <w:sz w:val="22"/>
          <w:szCs w:val="22"/>
          <w:lang w:val="es-ES"/>
        </w:rPr>
        <w:t>ondado. Aunque se desconoce el número exacto de trabajadores agrícolas latinos y migrantes, éstos comprenden un sector sustancial de la población en el condado de San Diego.</w:t>
      </w:r>
    </w:p>
    <w:p w:rsidR="000F379A" w:rsidRPr="000F379A" w:rsidRDefault="000F379A" w:rsidP="000F379A">
      <w:pPr>
        <w:pStyle w:val="HTMLPreformatted"/>
        <w:jc w:val="both"/>
        <w:rPr>
          <w:rFonts w:ascii="Candara" w:hAnsi="Candara"/>
          <w:sz w:val="22"/>
          <w:szCs w:val="22"/>
          <w:lang w:val="es-ES"/>
        </w:rPr>
      </w:pPr>
    </w:p>
    <w:p w:rsidR="000F379A" w:rsidRDefault="000F379A" w:rsidP="000F379A">
      <w:pPr>
        <w:pStyle w:val="HTMLPreformatted"/>
        <w:jc w:val="both"/>
        <w:rPr>
          <w:rFonts w:ascii="Candara" w:hAnsi="Candara"/>
          <w:sz w:val="22"/>
          <w:lang w:val="es-ES"/>
        </w:rPr>
      </w:pPr>
      <w:r w:rsidRPr="000F379A">
        <w:rPr>
          <w:rFonts w:ascii="Candara" w:hAnsi="Candara"/>
          <w:sz w:val="22"/>
          <w:lang w:val="es-ES"/>
        </w:rPr>
        <w:t>Se estima que la industria agrícola de 1.400 millones de dólares de San Diego emplea a unos 24.570 trabajadores agrícolas que so</w:t>
      </w:r>
      <w:r>
        <w:rPr>
          <w:rFonts w:ascii="Candara" w:hAnsi="Candara"/>
          <w:sz w:val="22"/>
          <w:lang w:val="es-ES"/>
        </w:rPr>
        <w:t>n principalmente de México. El ingreso medio</w:t>
      </w:r>
      <w:r w:rsidRPr="000F379A">
        <w:rPr>
          <w:rFonts w:ascii="Candara" w:hAnsi="Candara"/>
          <w:sz w:val="22"/>
          <w:lang w:val="es-ES"/>
        </w:rPr>
        <w:t xml:space="preserve"> anual para los trabajadores agrícolas es 7.500-10.000 USD. Las disparidades socioeconómicas y de salud de estos individuos existen en todo el estado y en</w:t>
      </w:r>
      <w:r>
        <w:rPr>
          <w:rFonts w:ascii="Candara" w:hAnsi="Candara"/>
          <w:sz w:val="22"/>
          <w:lang w:val="es-ES"/>
        </w:rPr>
        <w:t xml:space="preserve"> el</w:t>
      </w:r>
      <w:r w:rsidRPr="000F379A">
        <w:rPr>
          <w:rFonts w:ascii="Candara" w:hAnsi="Candara"/>
          <w:sz w:val="22"/>
          <w:lang w:val="es-ES"/>
        </w:rPr>
        <w:t xml:space="preserve"> 2000 se estimó que el 70% de los trabajadores agrícolas en California carecían de seguro de salud. También se ha documentado que viven en condiciones precarias, con el 87% de las viviendas de los trabajadores agrícolas habitadas por dos o más</w:t>
      </w:r>
      <w:r>
        <w:rPr>
          <w:rFonts w:ascii="Candara" w:hAnsi="Candara"/>
          <w:sz w:val="22"/>
          <w:lang w:val="es-ES"/>
        </w:rPr>
        <w:t xml:space="preserve"> familias</w:t>
      </w:r>
      <w:r w:rsidRPr="000F379A">
        <w:rPr>
          <w:rFonts w:ascii="Candara" w:hAnsi="Candara"/>
          <w:sz w:val="22"/>
          <w:lang w:val="es-ES"/>
        </w:rPr>
        <w:t xml:space="preserve"> y un promedio de 7.5 personas por habitación.</w:t>
      </w:r>
    </w:p>
    <w:p w:rsidR="000F379A" w:rsidRDefault="000F379A" w:rsidP="000F379A">
      <w:pPr>
        <w:pStyle w:val="HTMLPreformatted"/>
        <w:rPr>
          <w:lang w:val="es-ES"/>
        </w:rPr>
      </w:pPr>
    </w:p>
    <w:p w:rsidR="000F379A" w:rsidRDefault="000F379A" w:rsidP="000F379A">
      <w:pPr>
        <w:pStyle w:val="HTMLPreformatted"/>
        <w:jc w:val="both"/>
        <w:rPr>
          <w:rFonts w:ascii="Candara" w:hAnsi="Candara"/>
          <w:sz w:val="22"/>
          <w:lang w:val="es-ES"/>
        </w:rPr>
      </w:pPr>
      <w:r w:rsidRPr="000F379A">
        <w:rPr>
          <w:rFonts w:ascii="Candara" w:hAnsi="Candara"/>
          <w:sz w:val="22"/>
          <w:lang w:val="es-ES"/>
        </w:rPr>
        <w:t xml:space="preserve">Durante las tormentas de fuego, los residentes fueron </w:t>
      </w:r>
      <w:proofErr w:type="gramStart"/>
      <w:r w:rsidRPr="000F379A">
        <w:rPr>
          <w:rFonts w:ascii="Candara" w:hAnsi="Candara"/>
          <w:sz w:val="22"/>
          <w:lang w:val="es-ES"/>
        </w:rPr>
        <w:t>blanco</w:t>
      </w:r>
      <w:proofErr w:type="gramEnd"/>
      <w:r w:rsidRPr="000F379A">
        <w:rPr>
          <w:rFonts w:ascii="Candara" w:hAnsi="Candara"/>
          <w:sz w:val="22"/>
          <w:lang w:val="es-ES"/>
        </w:rPr>
        <w:t xml:space="preserve"> de una variedad de evacuacio</w:t>
      </w:r>
      <w:r w:rsidRPr="000F379A">
        <w:rPr>
          <w:rFonts w:ascii="Candara" w:hAnsi="Candara"/>
          <w:sz w:val="22"/>
          <w:lang w:val="es-ES"/>
        </w:rPr>
        <w:t xml:space="preserve">nes obligatorias y voluntarias. Los oficiales notificaron </w:t>
      </w:r>
      <w:r w:rsidRPr="000F379A">
        <w:rPr>
          <w:rFonts w:ascii="Candara" w:hAnsi="Candara"/>
          <w:sz w:val="22"/>
          <w:lang w:val="es-ES"/>
        </w:rPr>
        <w:t xml:space="preserve">a los residentes </w:t>
      </w:r>
      <w:r w:rsidRPr="000F379A">
        <w:rPr>
          <w:rFonts w:ascii="Candara" w:hAnsi="Candara"/>
          <w:sz w:val="22"/>
          <w:lang w:val="es-ES"/>
        </w:rPr>
        <w:t xml:space="preserve">conduciendo a través de las zonas de evacuación. </w:t>
      </w:r>
      <w:r w:rsidRPr="000F379A">
        <w:rPr>
          <w:rFonts w:ascii="Candara" w:hAnsi="Candara"/>
          <w:sz w:val="22"/>
          <w:lang w:val="es-ES"/>
        </w:rPr>
        <w:t>Además, las notificaciones de evacuaciones se llevaron a cabo a través de un sist</w:t>
      </w:r>
      <w:r>
        <w:rPr>
          <w:rFonts w:ascii="Candara" w:hAnsi="Candara"/>
          <w:sz w:val="22"/>
          <w:lang w:val="es-ES"/>
        </w:rPr>
        <w:t>ema informatizado de 911 revertido</w:t>
      </w:r>
      <w:r w:rsidRPr="000F379A">
        <w:rPr>
          <w:rFonts w:ascii="Candara" w:hAnsi="Candara"/>
          <w:sz w:val="22"/>
          <w:lang w:val="es-ES"/>
        </w:rPr>
        <w:t>. Aunque este sistema de alerta era en su mayoría eficaz, muchos residentes recibieron llamadas sólo después de haber abandonado sus hogares. En el valle de Carmel sólo la mitad norte fue evacuada oficialmente, pero un error de computadora erróneamente envió llamadas al sur también.</w:t>
      </w:r>
    </w:p>
    <w:p w:rsidR="000F379A" w:rsidRDefault="000F379A" w:rsidP="000F379A">
      <w:pPr>
        <w:pStyle w:val="HTMLPreformatted"/>
        <w:jc w:val="both"/>
        <w:rPr>
          <w:rFonts w:ascii="Candara" w:hAnsi="Candara"/>
          <w:sz w:val="22"/>
          <w:lang w:val="es-ES"/>
        </w:rPr>
      </w:pPr>
    </w:p>
    <w:p w:rsidR="000F379A" w:rsidRDefault="000F379A" w:rsidP="000F379A">
      <w:pPr>
        <w:pStyle w:val="HTMLPreformatted"/>
        <w:jc w:val="both"/>
        <w:rPr>
          <w:rFonts w:ascii="Candara" w:hAnsi="Candara"/>
          <w:sz w:val="22"/>
          <w:lang w:val="es-ES"/>
        </w:rPr>
      </w:pPr>
      <w:r w:rsidRPr="000F379A">
        <w:rPr>
          <w:rFonts w:ascii="Candara" w:hAnsi="Candara"/>
          <w:sz w:val="22"/>
          <w:lang w:val="es-ES"/>
        </w:rPr>
        <w:t>Sin embargo, las comunidades migrantes y campesinas latinas sufrieron desproporcionadamente. Aquellos que viv</w:t>
      </w:r>
      <w:r w:rsidRPr="000F379A">
        <w:rPr>
          <w:rFonts w:ascii="Candara" w:hAnsi="Candara"/>
          <w:sz w:val="22"/>
          <w:lang w:val="es-ES"/>
        </w:rPr>
        <w:t>ían en condiciones de vivienda deficientes</w:t>
      </w:r>
      <w:r w:rsidRPr="000F379A">
        <w:rPr>
          <w:rFonts w:ascii="Candara" w:hAnsi="Candara"/>
          <w:sz w:val="22"/>
          <w:lang w:val="es-ES"/>
        </w:rPr>
        <w:t xml:space="preserve">, en particular, eran más propensos a haber perdido sus hogares en los incendios. Además, los migrantes encontraron barreras estructurales e institucionales al acceder a la información </w:t>
      </w:r>
      <w:r w:rsidRPr="000F379A">
        <w:rPr>
          <w:rFonts w:ascii="Candara" w:hAnsi="Candara"/>
          <w:sz w:val="22"/>
          <w:lang w:val="es-ES"/>
        </w:rPr>
        <w:t xml:space="preserve">y </w:t>
      </w:r>
      <w:r w:rsidRPr="000F379A">
        <w:rPr>
          <w:rFonts w:ascii="Candara" w:hAnsi="Candara"/>
          <w:sz w:val="22"/>
          <w:lang w:val="es-ES"/>
        </w:rPr>
        <w:t>asistencia de socorro. En particular, varios trabajadores agrícolas pobres y vulnerables experimentaron desafíos adicionales y tratamientos dispares antes, durante y después del desastre</w:t>
      </w:r>
      <w:r>
        <w:rPr>
          <w:rFonts w:ascii="Candara" w:hAnsi="Candara"/>
          <w:sz w:val="22"/>
          <w:lang w:val="es-ES"/>
        </w:rPr>
        <w:t>.</w:t>
      </w:r>
    </w:p>
    <w:p w:rsidR="000F379A" w:rsidRDefault="000F379A" w:rsidP="000F379A">
      <w:pPr>
        <w:pStyle w:val="HTMLPreformatted"/>
        <w:jc w:val="both"/>
        <w:rPr>
          <w:rFonts w:ascii="Candara" w:hAnsi="Candara"/>
          <w:sz w:val="22"/>
          <w:lang w:val="es-ES"/>
        </w:rPr>
      </w:pPr>
    </w:p>
    <w:p w:rsidR="000F379A" w:rsidRPr="000F379A" w:rsidRDefault="000F379A" w:rsidP="000F379A">
      <w:pPr>
        <w:pStyle w:val="HTMLPreformatted"/>
        <w:jc w:val="both"/>
        <w:rPr>
          <w:rFonts w:ascii="Candara" w:hAnsi="Candara"/>
          <w:sz w:val="22"/>
          <w:lang w:val="es-CR"/>
        </w:rPr>
      </w:pPr>
      <w:r w:rsidRPr="000F379A">
        <w:rPr>
          <w:rFonts w:ascii="Candara" w:hAnsi="Candara"/>
          <w:sz w:val="22"/>
          <w:lang w:val="es-ES"/>
        </w:rPr>
        <w:t>En la evaluación de las medidas de respuesta, la investigación sobre la Tormenta de Fuego de San Diego señaló que la mayoría de los proveedores d</w:t>
      </w:r>
      <w:r>
        <w:rPr>
          <w:rFonts w:ascii="Candara" w:hAnsi="Candara"/>
          <w:sz w:val="22"/>
          <w:lang w:val="es-ES"/>
        </w:rPr>
        <w:t>e servicios de emergencia carecía</w:t>
      </w:r>
      <w:r w:rsidRPr="000F379A">
        <w:rPr>
          <w:rFonts w:ascii="Candara" w:hAnsi="Candara"/>
          <w:sz w:val="22"/>
          <w:lang w:val="es-ES"/>
        </w:rPr>
        <w:t>n de la</w:t>
      </w:r>
      <w:r>
        <w:rPr>
          <w:rFonts w:ascii="Candara" w:hAnsi="Candara"/>
          <w:sz w:val="22"/>
          <w:lang w:val="es-ES"/>
        </w:rPr>
        <w:t>s</w:t>
      </w:r>
      <w:r w:rsidRPr="000F379A">
        <w:rPr>
          <w:rFonts w:ascii="Candara" w:hAnsi="Candara"/>
          <w:sz w:val="22"/>
          <w:lang w:val="es-ES"/>
        </w:rPr>
        <w:t xml:space="preserve"> competencia</w:t>
      </w:r>
      <w:r>
        <w:rPr>
          <w:rFonts w:ascii="Candara" w:hAnsi="Candara"/>
          <w:sz w:val="22"/>
          <w:lang w:val="es-ES"/>
        </w:rPr>
        <w:t>s</w:t>
      </w:r>
      <w:r w:rsidRPr="000F379A">
        <w:rPr>
          <w:rFonts w:ascii="Candara" w:hAnsi="Candara"/>
          <w:sz w:val="22"/>
          <w:lang w:val="es-ES"/>
        </w:rPr>
        <w:t xml:space="preserve"> cultural</w:t>
      </w:r>
      <w:r>
        <w:rPr>
          <w:rFonts w:ascii="Candara" w:hAnsi="Candara"/>
          <w:sz w:val="22"/>
          <w:lang w:val="es-ES"/>
        </w:rPr>
        <w:t>es</w:t>
      </w:r>
      <w:r w:rsidRPr="000F379A">
        <w:rPr>
          <w:rFonts w:ascii="Candara" w:hAnsi="Candara"/>
          <w:sz w:val="22"/>
          <w:lang w:val="es-ES"/>
        </w:rPr>
        <w:t xml:space="preserve"> y lingüística</w:t>
      </w:r>
      <w:r>
        <w:rPr>
          <w:rFonts w:ascii="Candara" w:hAnsi="Candara"/>
          <w:sz w:val="22"/>
          <w:lang w:val="es-ES"/>
        </w:rPr>
        <w:t>s</w:t>
      </w:r>
      <w:r w:rsidRPr="000F379A">
        <w:rPr>
          <w:rFonts w:ascii="Candara" w:hAnsi="Candara"/>
          <w:sz w:val="22"/>
          <w:lang w:val="es-ES"/>
        </w:rPr>
        <w:t xml:space="preserve"> necesaria</w:t>
      </w:r>
      <w:r>
        <w:rPr>
          <w:rFonts w:ascii="Candara" w:hAnsi="Candara"/>
          <w:sz w:val="22"/>
          <w:lang w:val="es-ES"/>
        </w:rPr>
        <w:t>s</w:t>
      </w:r>
      <w:r w:rsidRPr="000F379A">
        <w:rPr>
          <w:rFonts w:ascii="Candara" w:hAnsi="Candara"/>
          <w:sz w:val="22"/>
          <w:lang w:val="es-ES"/>
        </w:rPr>
        <w:t xml:space="preserve"> par</w:t>
      </w:r>
      <w:r>
        <w:rPr>
          <w:rFonts w:ascii="Candara" w:hAnsi="Candara"/>
          <w:sz w:val="22"/>
          <w:lang w:val="es-ES"/>
        </w:rPr>
        <w:t xml:space="preserve">a comunicarse apropiadamente con migrantes y trabajadores agrícolas </w:t>
      </w:r>
      <w:r w:rsidRPr="000F379A">
        <w:rPr>
          <w:rFonts w:ascii="Candara" w:hAnsi="Candara"/>
          <w:sz w:val="22"/>
          <w:lang w:val="es-ES"/>
        </w:rPr>
        <w:t>latinos, p</w:t>
      </w:r>
      <w:r>
        <w:rPr>
          <w:rFonts w:ascii="Candara" w:hAnsi="Candara"/>
          <w:sz w:val="22"/>
          <w:lang w:val="es-ES"/>
        </w:rPr>
        <w:t>rincipalmente hispanoparlantes e indígenas</w:t>
      </w:r>
      <w:r w:rsidRPr="000F379A">
        <w:rPr>
          <w:rFonts w:ascii="Candara" w:hAnsi="Candara"/>
          <w:sz w:val="22"/>
          <w:lang w:val="es-ES"/>
        </w:rPr>
        <w:t xml:space="preserve"> mexicanos. Las personas que temían ser deportadas no evacuaron sus hogares en zonas de evacuación obligatorias y / o no recibieron notificaciones apropiadas para evacuar. La presencia de agentes de control fronterizo en los alrededores también creó una atmósfera de miedo e intimidación para muchos migrantes. Este temor también afectó su participación a los </w:t>
      </w:r>
      <w:r w:rsidRPr="000F379A">
        <w:rPr>
          <w:rFonts w:ascii="Candara" w:hAnsi="Candara"/>
          <w:sz w:val="22"/>
          <w:lang w:val="es-ES"/>
        </w:rPr>
        <w:lastRenderedPageBreak/>
        <w:t xml:space="preserve">esfuerzos de preparación y respuesta, ya que muchos expresaron su frustración por no poder ser voluntarios por miedo a ser detenidos. La actitud </w:t>
      </w:r>
      <w:r>
        <w:rPr>
          <w:rFonts w:ascii="Candara" w:hAnsi="Candara"/>
          <w:sz w:val="22"/>
          <w:lang w:val="es-ES"/>
        </w:rPr>
        <w:t xml:space="preserve">de los oficiales también produjo </w:t>
      </w:r>
      <w:r w:rsidRPr="000F379A">
        <w:rPr>
          <w:rFonts w:ascii="Candara" w:hAnsi="Candara"/>
          <w:sz w:val="22"/>
          <w:lang w:val="es-ES"/>
        </w:rPr>
        <w:t xml:space="preserve">que algunos esfuerzos de ayuda de emergencia </w:t>
      </w:r>
      <w:r>
        <w:rPr>
          <w:rFonts w:ascii="Candara" w:hAnsi="Candara"/>
          <w:sz w:val="22"/>
          <w:lang w:val="es-ES"/>
        </w:rPr>
        <w:t>fuesen contraproducentes. Se informó que los agentes policiales</w:t>
      </w:r>
      <w:r w:rsidRPr="000F379A">
        <w:rPr>
          <w:rFonts w:ascii="Candara" w:hAnsi="Candara"/>
          <w:sz w:val="22"/>
          <w:lang w:val="es-ES"/>
        </w:rPr>
        <w:t xml:space="preserve"> habían interrogado a las familias que buscaban refugio y remitieron a los indocumentados a la patrulla fronteriza, lo que provocó la deportación de unos pocos migrantes.</w:t>
      </w:r>
    </w:p>
    <w:p w:rsidR="000F379A" w:rsidRPr="000F379A" w:rsidRDefault="000F379A" w:rsidP="000F379A">
      <w:pPr>
        <w:pStyle w:val="HTMLPreformatted"/>
        <w:jc w:val="both"/>
        <w:rPr>
          <w:rFonts w:ascii="Candara" w:hAnsi="Candara"/>
          <w:sz w:val="22"/>
          <w:lang w:val="es-CR"/>
        </w:rPr>
      </w:pPr>
    </w:p>
    <w:p w:rsidR="000F379A" w:rsidRDefault="000F379A" w:rsidP="000F379A">
      <w:pPr>
        <w:pStyle w:val="HTMLPreformatted"/>
        <w:jc w:val="both"/>
        <w:rPr>
          <w:rFonts w:ascii="Candara" w:hAnsi="Candara"/>
          <w:sz w:val="22"/>
          <w:lang w:val="es-ES"/>
        </w:rPr>
      </w:pPr>
      <w:r w:rsidRPr="000F379A">
        <w:rPr>
          <w:rFonts w:ascii="Candara" w:hAnsi="Candara"/>
          <w:sz w:val="22"/>
          <w:lang w:val="es-ES"/>
        </w:rPr>
        <w:t xml:space="preserve">Se encontraron más obstáculos al intentar acceder a la asistencia de recuperación. Los trabajadores agrícolas y los migrantes desconocían con frecuencia los servicios y procedimientos de asistencia. Esto puede deberse a barreras lingüísticas </w:t>
      </w:r>
      <w:r>
        <w:rPr>
          <w:rFonts w:ascii="Candara" w:hAnsi="Candara"/>
          <w:sz w:val="22"/>
          <w:lang w:val="es-ES"/>
        </w:rPr>
        <w:t xml:space="preserve">o a </w:t>
      </w:r>
      <w:r w:rsidRPr="000F379A">
        <w:rPr>
          <w:rFonts w:ascii="Candara" w:hAnsi="Candara"/>
          <w:sz w:val="22"/>
          <w:lang w:val="es-ES"/>
        </w:rPr>
        <w:t>una comunicación insuficiente de la información a través de los canales de e</w:t>
      </w:r>
      <w:r>
        <w:rPr>
          <w:rFonts w:ascii="Candara" w:hAnsi="Candara"/>
          <w:sz w:val="22"/>
          <w:lang w:val="es-ES"/>
        </w:rPr>
        <w:t>mergencia (el sistema 911 revertid</w:t>
      </w:r>
      <w:r w:rsidRPr="000F379A">
        <w:rPr>
          <w:rFonts w:ascii="Candara" w:hAnsi="Candara"/>
          <w:sz w:val="22"/>
          <w:lang w:val="es-ES"/>
        </w:rPr>
        <w:t>o). Para la mayoría de los inmigrantes, sin embargo, la pérdida de sus hogares era sólo una parte del probl</w:t>
      </w:r>
      <w:r>
        <w:rPr>
          <w:rFonts w:ascii="Candara" w:hAnsi="Candara"/>
          <w:sz w:val="22"/>
          <w:lang w:val="es-ES"/>
        </w:rPr>
        <w:t>ema - tener acceso limitado o nulo</w:t>
      </w:r>
      <w:r w:rsidRPr="000F379A">
        <w:rPr>
          <w:rFonts w:ascii="Candara" w:hAnsi="Candara"/>
          <w:sz w:val="22"/>
          <w:lang w:val="es-ES"/>
        </w:rPr>
        <w:t xml:space="preserve"> al empleo hizo extremadamente difícil </w:t>
      </w:r>
      <w:r>
        <w:rPr>
          <w:rFonts w:ascii="Candara" w:hAnsi="Candara"/>
          <w:sz w:val="22"/>
          <w:lang w:val="es-ES"/>
        </w:rPr>
        <w:t xml:space="preserve">recuperarse </w:t>
      </w:r>
      <w:r w:rsidRPr="000F379A">
        <w:rPr>
          <w:rFonts w:ascii="Candara" w:hAnsi="Candara"/>
          <w:sz w:val="22"/>
          <w:lang w:val="es-ES"/>
        </w:rPr>
        <w:t>para estos hogares de inmigrantes.</w:t>
      </w:r>
    </w:p>
    <w:p w:rsidR="000F379A" w:rsidRDefault="000F379A" w:rsidP="000F379A">
      <w:pPr>
        <w:pStyle w:val="HTMLPreformatted"/>
        <w:jc w:val="both"/>
        <w:rPr>
          <w:rFonts w:ascii="Candara" w:hAnsi="Candara"/>
          <w:sz w:val="22"/>
          <w:lang w:val="es-ES"/>
        </w:rPr>
      </w:pPr>
    </w:p>
    <w:p w:rsidR="000F379A" w:rsidRPr="000F379A" w:rsidRDefault="000F379A" w:rsidP="000F379A">
      <w:pPr>
        <w:pStyle w:val="HTMLPreformatted"/>
        <w:jc w:val="both"/>
        <w:rPr>
          <w:rFonts w:ascii="Candara" w:hAnsi="Candara"/>
          <w:sz w:val="22"/>
          <w:lang w:val="es-ES"/>
        </w:rPr>
      </w:pPr>
      <w:r w:rsidRPr="000F379A">
        <w:rPr>
          <w:rFonts w:ascii="Candara" w:hAnsi="Candara"/>
          <w:sz w:val="22"/>
          <w:lang w:val="es-ES"/>
        </w:rPr>
        <w:t>A pesar de estos obstáculos, los trabajadores agrícolas también demostraron la capacidad de organizarse en grupos de base para coordinar la respuesta</w:t>
      </w:r>
      <w:r>
        <w:rPr>
          <w:rFonts w:ascii="Candara" w:hAnsi="Candara"/>
          <w:sz w:val="22"/>
          <w:lang w:val="es-ES"/>
        </w:rPr>
        <w:t xml:space="preserve"> en situaciones de desastre. Un apoyo significativo provino de organizaciones </w:t>
      </w:r>
      <w:r w:rsidRPr="000F379A">
        <w:rPr>
          <w:rFonts w:ascii="Candara" w:hAnsi="Candara"/>
          <w:sz w:val="22"/>
          <w:lang w:val="es-ES"/>
        </w:rPr>
        <w:t>de ayuda humanitaria sin fines de lucro, como la Cruz Roja. Además, los medios de comunicación de los países de origen -y en particular de México- se unieron a las autoridades locales para asegurar la cobertura en español de la catástrofe, en particular en etapas</w:t>
      </w:r>
      <w:r>
        <w:rPr>
          <w:rFonts w:ascii="Candara" w:hAnsi="Candara"/>
          <w:sz w:val="22"/>
          <w:lang w:val="es-ES"/>
        </w:rPr>
        <w:t xml:space="preserve"> posteriores de la emergencia, luego</w:t>
      </w:r>
      <w:r w:rsidRPr="000F379A">
        <w:rPr>
          <w:rFonts w:ascii="Candara" w:hAnsi="Candara"/>
          <w:sz w:val="22"/>
          <w:lang w:val="es-ES"/>
        </w:rPr>
        <w:t xml:space="preserve"> de una cobertura algo </w:t>
      </w:r>
      <w:r>
        <w:rPr>
          <w:rFonts w:ascii="Candara" w:hAnsi="Candara"/>
          <w:sz w:val="22"/>
          <w:lang w:val="es-ES"/>
        </w:rPr>
        <w:t xml:space="preserve">más lenta durante la etapa </w:t>
      </w:r>
      <w:r w:rsidRPr="000F379A">
        <w:rPr>
          <w:rFonts w:ascii="Candara" w:hAnsi="Candara"/>
          <w:sz w:val="22"/>
          <w:lang w:val="es-ES"/>
        </w:rPr>
        <w:t>más temprana.</w:t>
      </w:r>
    </w:p>
    <w:p w:rsidR="000F379A" w:rsidRPr="000F379A" w:rsidRDefault="000F379A" w:rsidP="000F379A">
      <w:pPr>
        <w:pStyle w:val="HTMLPreformatted"/>
        <w:jc w:val="both"/>
        <w:rPr>
          <w:rFonts w:ascii="Candara" w:hAnsi="Candara"/>
          <w:sz w:val="22"/>
          <w:lang w:val="es-CR"/>
        </w:rPr>
      </w:pPr>
    </w:p>
    <w:p w:rsidR="000F379A" w:rsidRPr="000F379A" w:rsidRDefault="000F379A" w:rsidP="000F379A">
      <w:pPr>
        <w:pStyle w:val="HTMLPreformatted"/>
        <w:jc w:val="both"/>
        <w:rPr>
          <w:rFonts w:ascii="Candara" w:hAnsi="Candara"/>
          <w:sz w:val="22"/>
          <w:lang w:val="es-ES"/>
        </w:rPr>
      </w:pPr>
      <w:r w:rsidRPr="000F379A">
        <w:rPr>
          <w:rFonts w:ascii="Candara" w:hAnsi="Candara"/>
          <w:sz w:val="22"/>
          <w:lang w:val="es-ES"/>
        </w:rPr>
        <w:t>A pesar de ello, sin embargo, la falta de coordinac</w:t>
      </w:r>
      <w:r>
        <w:rPr>
          <w:rFonts w:ascii="Candara" w:hAnsi="Candara"/>
          <w:sz w:val="22"/>
          <w:lang w:val="es-ES"/>
        </w:rPr>
        <w:t>ión en la comunicación de advertencias</w:t>
      </w:r>
      <w:r w:rsidRPr="000F379A">
        <w:rPr>
          <w:rFonts w:ascii="Candara" w:hAnsi="Candara"/>
          <w:sz w:val="22"/>
          <w:lang w:val="es-ES"/>
        </w:rPr>
        <w:t xml:space="preserve"> e información de emergencia fue uno de los principales obstáculos para una gestión eficaz de la emergencia, en particular con respecto a las comunidades marginadas. Las personas afectadas también señalaron que las capacitaciones y talleres continuos para los residentes de la comunidad para aprender acerca de la preparación y el alivio del desastre también hubieran sido muy útiles.</w:t>
      </w:r>
    </w:p>
    <w:p w:rsidR="000F379A" w:rsidRDefault="000F379A" w:rsidP="000F379A">
      <w:pPr>
        <w:pStyle w:val="HTMLPreformatted"/>
        <w:jc w:val="both"/>
        <w:rPr>
          <w:rFonts w:ascii="Candara" w:hAnsi="Candara"/>
          <w:sz w:val="22"/>
          <w:lang w:val="es-CR"/>
        </w:rPr>
      </w:pPr>
    </w:p>
    <w:p w:rsidR="000F379A" w:rsidRPr="000F379A" w:rsidRDefault="000F379A" w:rsidP="000F379A">
      <w:pPr>
        <w:pStyle w:val="HTMLPreformatted"/>
        <w:jc w:val="both"/>
        <w:rPr>
          <w:rFonts w:ascii="Candara" w:hAnsi="Candara"/>
          <w:b/>
          <w:color w:val="4BACC6" w:themeColor="accent5"/>
          <w:sz w:val="22"/>
          <w:lang w:val="es-CR"/>
        </w:rPr>
      </w:pPr>
      <w:r w:rsidRPr="000F379A">
        <w:rPr>
          <w:rFonts w:ascii="Candara" w:hAnsi="Candara"/>
          <w:b/>
          <w:color w:val="4BACC6" w:themeColor="accent5"/>
          <w:sz w:val="22"/>
          <w:lang w:val="es-CR"/>
        </w:rPr>
        <w:t xml:space="preserve">Más Información </w:t>
      </w:r>
    </w:p>
    <w:p w:rsidR="000F379A" w:rsidRPr="000F379A" w:rsidRDefault="000F379A" w:rsidP="000F379A">
      <w:pPr>
        <w:spacing w:after="240"/>
        <w:jc w:val="both"/>
        <w:rPr>
          <w:rFonts w:asciiTheme="majorHAnsi" w:hAnsiTheme="majorHAnsi" w:cs="Times New Roman"/>
          <w:lang w:val="es-CR"/>
        </w:rPr>
      </w:pPr>
      <w:r w:rsidRPr="000F379A">
        <w:rPr>
          <w:rFonts w:asciiTheme="majorHAnsi" w:hAnsiTheme="majorHAnsi" w:cs="Times New Roman"/>
          <w:lang w:val="es-CR"/>
        </w:rPr>
        <w:t>http://samples.jbpub.com/9781284057027/Chapter2.pdf</w:t>
      </w:r>
    </w:p>
    <w:p w:rsidR="000F379A" w:rsidRPr="000F379A" w:rsidRDefault="000F379A" w:rsidP="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b/>
          <w:lang w:val="es-CR"/>
        </w:rPr>
      </w:pPr>
    </w:p>
    <w:p w:rsidR="000F379A" w:rsidRPr="000F379A" w:rsidRDefault="000F379A" w:rsidP="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ndara" w:eastAsia="Times New Roman" w:hAnsi="Candara" w:cs="Courier New"/>
          <w:b/>
          <w:color w:val="4BACC6" w:themeColor="accent5"/>
          <w:lang w:val="es-CR"/>
        </w:rPr>
      </w:pPr>
      <w:r w:rsidRPr="000F379A">
        <w:rPr>
          <w:rFonts w:ascii="Candara" w:eastAsia="Times New Roman" w:hAnsi="Candara" w:cs="Courier New"/>
          <w:b/>
          <w:color w:val="4BACC6" w:themeColor="accent5"/>
          <w:lang w:val="es-CR"/>
        </w:rPr>
        <w:t>Actividad</w:t>
      </w:r>
    </w:p>
    <w:p w:rsidR="00E80217" w:rsidRDefault="00E80217" w:rsidP="00E80217">
      <w:pPr>
        <w:pStyle w:val="HTMLPreformatted"/>
        <w:jc w:val="both"/>
        <w:rPr>
          <w:rFonts w:ascii="Candara" w:hAnsi="Candara"/>
          <w:sz w:val="22"/>
          <w:szCs w:val="22"/>
          <w:lang w:val="es-ES"/>
        </w:rPr>
      </w:pPr>
      <w:r w:rsidRPr="00514F63">
        <w:rPr>
          <w:rFonts w:ascii="Candara" w:hAnsi="Candara"/>
          <w:sz w:val="22"/>
          <w:szCs w:val="22"/>
          <w:lang w:val="es-ES"/>
        </w:rPr>
        <w:t>Con base en</w:t>
      </w:r>
      <w:r>
        <w:rPr>
          <w:rFonts w:ascii="Candara" w:hAnsi="Candara"/>
          <w:sz w:val="22"/>
          <w:szCs w:val="22"/>
          <w:lang w:val="es-ES"/>
        </w:rPr>
        <w:t xml:space="preserve"> la información</w:t>
      </w:r>
      <w:r w:rsidRPr="00514F63">
        <w:rPr>
          <w:rFonts w:ascii="Candara" w:hAnsi="Candara"/>
          <w:sz w:val="22"/>
          <w:szCs w:val="22"/>
          <w:lang w:val="es-ES"/>
        </w:rPr>
        <w:t xml:space="preserve"> proporcionada anteriormente, por favor, resalte cuáles </w:t>
      </w:r>
      <w:r>
        <w:rPr>
          <w:rFonts w:ascii="Candara" w:hAnsi="Candara"/>
          <w:sz w:val="22"/>
          <w:szCs w:val="22"/>
          <w:lang w:val="es-ES"/>
        </w:rPr>
        <w:t xml:space="preserve">considera usted que </w:t>
      </w:r>
      <w:r w:rsidRPr="00514F63">
        <w:rPr>
          <w:rFonts w:ascii="Candara" w:hAnsi="Candara"/>
          <w:sz w:val="22"/>
          <w:szCs w:val="22"/>
          <w:lang w:val="es-ES"/>
        </w:rPr>
        <w:t xml:space="preserve">son las </w:t>
      </w:r>
      <w:r>
        <w:rPr>
          <w:rFonts w:ascii="Candara" w:hAnsi="Candara"/>
          <w:sz w:val="22"/>
          <w:szCs w:val="22"/>
          <w:lang w:val="es-ES"/>
        </w:rPr>
        <w:t xml:space="preserve">principales razones que hizo a los migrantes en </w:t>
      </w:r>
      <w:r>
        <w:rPr>
          <w:rFonts w:ascii="Candara" w:hAnsi="Candara"/>
          <w:sz w:val="22"/>
          <w:szCs w:val="22"/>
          <w:lang w:val="es-ES"/>
        </w:rPr>
        <w:t xml:space="preserve">San Diego </w:t>
      </w:r>
      <w:r w:rsidRPr="00514F63">
        <w:rPr>
          <w:rFonts w:ascii="Candara" w:hAnsi="Candara"/>
          <w:sz w:val="22"/>
          <w:szCs w:val="22"/>
          <w:lang w:val="es-ES"/>
        </w:rPr>
        <w:t>particularmen</w:t>
      </w:r>
      <w:r>
        <w:rPr>
          <w:rFonts w:ascii="Candara" w:hAnsi="Candara"/>
          <w:sz w:val="22"/>
          <w:szCs w:val="22"/>
          <w:lang w:val="es-ES"/>
        </w:rPr>
        <w:t>te vulnerables a los efectos de las Tormentas de Fuego de San Diego</w:t>
      </w:r>
      <w:r w:rsidRPr="00514F63">
        <w:rPr>
          <w:rFonts w:ascii="Candara" w:hAnsi="Candara"/>
          <w:sz w:val="22"/>
          <w:szCs w:val="22"/>
          <w:lang w:val="es-ES"/>
        </w:rPr>
        <w:t>.</w:t>
      </w:r>
    </w:p>
    <w:p w:rsidR="00E80217" w:rsidRPr="00514F63" w:rsidRDefault="00E80217" w:rsidP="00E80217">
      <w:pPr>
        <w:pStyle w:val="HTMLPreformatted"/>
        <w:jc w:val="both"/>
        <w:rPr>
          <w:rFonts w:ascii="Candara" w:hAnsi="Candara"/>
          <w:sz w:val="22"/>
          <w:szCs w:val="22"/>
          <w:lang w:val="es-ES"/>
        </w:rPr>
      </w:pPr>
    </w:p>
    <w:p w:rsidR="00E80217" w:rsidRPr="00514F63" w:rsidRDefault="00E80217" w:rsidP="00E80217">
      <w:pPr>
        <w:pStyle w:val="HTMLPreformatted"/>
        <w:jc w:val="both"/>
        <w:rPr>
          <w:rFonts w:ascii="Candara" w:hAnsi="Candara"/>
          <w:sz w:val="22"/>
          <w:szCs w:val="22"/>
          <w:lang w:val="es-ES"/>
        </w:rPr>
      </w:pPr>
      <w:r w:rsidRPr="00514F63">
        <w:rPr>
          <w:rFonts w:ascii="Candara" w:hAnsi="Candara"/>
          <w:sz w:val="22"/>
          <w:szCs w:val="22"/>
          <w:lang w:val="es-ES"/>
        </w:rPr>
        <w:t>Discuta esto en el grupo, luego elija un participante que informará a la plenaria.</w:t>
      </w:r>
    </w:p>
    <w:p w:rsidR="000F379A" w:rsidRPr="00E80217" w:rsidRDefault="000F379A">
      <w:pPr>
        <w:rPr>
          <w:lang w:val="es-ES"/>
        </w:rPr>
      </w:pPr>
      <w:bookmarkStart w:id="0" w:name="_GoBack"/>
      <w:bookmarkEnd w:id="0"/>
    </w:p>
    <w:sectPr w:rsidR="000F379A" w:rsidRPr="00E802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79A"/>
    <w:rsid w:val="00023477"/>
    <w:rsid w:val="000440C5"/>
    <w:rsid w:val="00046ED8"/>
    <w:rsid w:val="00061D14"/>
    <w:rsid w:val="00063ACB"/>
    <w:rsid w:val="000708D6"/>
    <w:rsid w:val="000806A5"/>
    <w:rsid w:val="00085BE2"/>
    <w:rsid w:val="000930FE"/>
    <w:rsid w:val="000D6095"/>
    <w:rsid w:val="000D6CA0"/>
    <w:rsid w:val="000F379A"/>
    <w:rsid w:val="00111150"/>
    <w:rsid w:val="00124EF0"/>
    <w:rsid w:val="0013175D"/>
    <w:rsid w:val="001325E6"/>
    <w:rsid w:val="001507DD"/>
    <w:rsid w:val="0016509D"/>
    <w:rsid w:val="001A1DAC"/>
    <w:rsid w:val="001B3FB5"/>
    <w:rsid w:val="002108BD"/>
    <w:rsid w:val="002142E1"/>
    <w:rsid w:val="002258F8"/>
    <w:rsid w:val="00226BBD"/>
    <w:rsid w:val="00246B04"/>
    <w:rsid w:val="00274A61"/>
    <w:rsid w:val="002A0BB7"/>
    <w:rsid w:val="002A5DBE"/>
    <w:rsid w:val="002B68B2"/>
    <w:rsid w:val="002D7883"/>
    <w:rsid w:val="0034017E"/>
    <w:rsid w:val="0036695C"/>
    <w:rsid w:val="00374F08"/>
    <w:rsid w:val="003937D3"/>
    <w:rsid w:val="00397168"/>
    <w:rsid w:val="003A1B58"/>
    <w:rsid w:val="003B247C"/>
    <w:rsid w:val="003B34E3"/>
    <w:rsid w:val="004217BA"/>
    <w:rsid w:val="004220A7"/>
    <w:rsid w:val="004569EF"/>
    <w:rsid w:val="0048256C"/>
    <w:rsid w:val="0048325D"/>
    <w:rsid w:val="00487E80"/>
    <w:rsid w:val="004B6710"/>
    <w:rsid w:val="004C4180"/>
    <w:rsid w:val="004E1839"/>
    <w:rsid w:val="00501980"/>
    <w:rsid w:val="00510ED9"/>
    <w:rsid w:val="00537E91"/>
    <w:rsid w:val="005529C6"/>
    <w:rsid w:val="005679D5"/>
    <w:rsid w:val="00594E20"/>
    <w:rsid w:val="005A3B79"/>
    <w:rsid w:val="005B7132"/>
    <w:rsid w:val="005C45E9"/>
    <w:rsid w:val="005E3DD1"/>
    <w:rsid w:val="00611404"/>
    <w:rsid w:val="006119DC"/>
    <w:rsid w:val="00611AC4"/>
    <w:rsid w:val="006A0DAE"/>
    <w:rsid w:val="006B6336"/>
    <w:rsid w:val="006C0CD4"/>
    <w:rsid w:val="006E7271"/>
    <w:rsid w:val="00714BDD"/>
    <w:rsid w:val="007274FA"/>
    <w:rsid w:val="00734B47"/>
    <w:rsid w:val="00781D47"/>
    <w:rsid w:val="00782AFB"/>
    <w:rsid w:val="007977FE"/>
    <w:rsid w:val="007E7EF9"/>
    <w:rsid w:val="008173EF"/>
    <w:rsid w:val="008431C9"/>
    <w:rsid w:val="00892786"/>
    <w:rsid w:val="008961FA"/>
    <w:rsid w:val="008B6E8A"/>
    <w:rsid w:val="008D5F9A"/>
    <w:rsid w:val="008E7A8B"/>
    <w:rsid w:val="008F3B3C"/>
    <w:rsid w:val="00930CD0"/>
    <w:rsid w:val="0093322B"/>
    <w:rsid w:val="00955F70"/>
    <w:rsid w:val="009658F8"/>
    <w:rsid w:val="00994254"/>
    <w:rsid w:val="00994B27"/>
    <w:rsid w:val="009A10B0"/>
    <w:rsid w:val="009B6F92"/>
    <w:rsid w:val="009C61D0"/>
    <w:rsid w:val="009C636B"/>
    <w:rsid w:val="009F549F"/>
    <w:rsid w:val="00A374CA"/>
    <w:rsid w:val="00A55408"/>
    <w:rsid w:val="00A56A5C"/>
    <w:rsid w:val="00A63219"/>
    <w:rsid w:val="00A74135"/>
    <w:rsid w:val="00A85626"/>
    <w:rsid w:val="00AA0F7F"/>
    <w:rsid w:val="00AA4600"/>
    <w:rsid w:val="00AD5404"/>
    <w:rsid w:val="00B032EB"/>
    <w:rsid w:val="00B15FFD"/>
    <w:rsid w:val="00B83D2D"/>
    <w:rsid w:val="00B868CF"/>
    <w:rsid w:val="00BA3785"/>
    <w:rsid w:val="00BD6A1A"/>
    <w:rsid w:val="00BE5F2F"/>
    <w:rsid w:val="00C40E7F"/>
    <w:rsid w:val="00C618E7"/>
    <w:rsid w:val="00C623EE"/>
    <w:rsid w:val="00C74A90"/>
    <w:rsid w:val="00C853EF"/>
    <w:rsid w:val="00C909D6"/>
    <w:rsid w:val="00C91DCE"/>
    <w:rsid w:val="00CE58A6"/>
    <w:rsid w:val="00D03944"/>
    <w:rsid w:val="00D119F0"/>
    <w:rsid w:val="00D1468A"/>
    <w:rsid w:val="00D217D1"/>
    <w:rsid w:val="00D4319D"/>
    <w:rsid w:val="00D5713B"/>
    <w:rsid w:val="00DA45D0"/>
    <w:rsid w:val="00DE3CF2"/>
    <w:rsid w:val="00DF0A16"/>
    <w:rsid w:val="00E139B5"/>
    <w:rsid w:val="00E26CBD"/>
    <w:rsid w:val="00E46568"/>
    <w:rsid w:val="00E47595"/>
    <w:rsid w:val="00E53CA7"/>
    <w:rsid w:val="00E80217"/>
    <w:rsid w:val="00EB7754"/>
    <w:rsid w:val="00EE651C"/>
    <w:rsid w:val="00F103FC"/>
    <w:rsid w:val="00F16C46"/>
    <w:rsid w:val="00F27B8D"/>
    <w:rsid w:val="00F85653"/>
    <w:rsid w:val="00F94CE6"/>
    <w:rsid w:val="00FE4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F379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0F3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F37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1551">
      <w:bodyDiv w:val="1"/>
      <w:marLeft w:val="0"/>
      <w:marRight w:val="0"/>
      <w:marTop w:val="0"/>
      <w:marBottom w:val="0"/>
      <w:divBdr>
        <w:top w:val="none" w:sz="0" w:space="0" w:color="auto"/>
        <w:left w:val="none" w:sz="0" w:space="0" w:color="auto"/>
        <w:bottom w:val="none" w:sz="0" w:space="0" w:color="auto"/>
        <w:right w:val="none" w:sz="0" w:space="0" w:color="auto"/>
      </w:divBdr>
    </w:div>
    <w:div w:id="130683385">
      <w:bodyDiv w:val="1"/>
      <w:marLeft w:val="0"/>
      <w:marRight w:val="0"/>
      <w:marTop w:val="0"/>
      <w:marBottom w:val="0"/>
      <w:divBdr>
        <w:top w:val="none" w:sz="0" w:space="0" w:color="auto"/>
        <w:left w:val="none" w:sz="0" w:space="0" w:color="auto"/>
        <w:bottom w:val="none" w:sz="0" w:space="0" w:color="auto"/>
        <w:right w:val="none" w:sz="0" w:space="0" w:color="auto"/>
      </w:divBdr>
      <w:divsChild>
        <w:div w:id="1504592003">
          <w:marLeft w:val="0"/>
          <w:marRight w:val="0"/>
          <w:marTop w:val="0"/>
          <w:marBottom w:val="0"/>
          <w:divBdr>
            <w:top w:val="none" w:sz="0" w:space="0" w:color="auto"/>
            <w:left w:val="none" w:sz="0" w:space="0" w:color="auto"/>
            <w:bottom w:val="none" w:sz="0" w:space="0" w:color="auto"/>
            <w:right w:val="none" w:sz="0" w:space="0" w:color="auto"/>
          </w:divBdr>
          <w:divsChild>
            <w:div w:id="1574663819">
              <w:marLeft w:val="0"/>
              <w:marRight w:val="0"/>
              <w:marTop w:val="0"/>
              <w:marBottom w:val="0"/>
              <w:divBdr>
                <w:top w:val="none" w:sz="0" w:space="0" w:color="auto"/>
                <w:left w:val="none" w:sz="0" w:space="0" w:color="auto"/>
                <w:bottom w:val="none" w:sz="0" w:space="0" w:color="auto"/>
                <w:right w:val="none" w:sz="0" w:space="0" w:color="auto"/>
              </w:divBdr>
              <w:divsChild>
                <w:div w:id="7917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841212">
      <w:bodyDiv w:val="1"/>
      <w:marLeft w:val="0"/>
      <w:marRight w:val="0"/>
      <w:marTop w:val="0"/>
      <w:marBottom w:val="0"/>
      <w:divBdr>
        <w:top w:val="none" w:sz="0" w:space="0" w:color="auto"/>
        <w:left w:val="none" w:sz="0" w:space="0" w:color="auto"/>
        <w:bottom w:val="none" w:sz="0" w:space="0" w:color="auto"/>
        <w:right w:val="none" w:sz="0" w:space="0" w:color="auto"/>
      </w:divBdr>
    </w:div>
    <w:div w:id="670717778">
      <w:bodyDiv w:val="1"/>
      <w:marLeft w:val="0"/>
      <w:marRight w:val="0"/>
      <w:marTop w:val="0"/>
      <w:marBottom w:val="0"/>
      <w:divBdr>
        <w:top w:val="none" w:sz="0" w:space="0" w:color="auto"/>
        <w:left w:val="none" w:sz="0" w:space="0" w:color="auto"/>
        <w:bottom w:val="none" w:sz="0" w:space="0" w:color="auto"/>
        <w:right w:val="none" w:sz="0" w:space="0" w:color="auto"/>
      </w:divBdr>
    </w:div>
    <w:div w:id="828907279">
      <w:bodyDiv w:val="1"/>
      <w:marLeft w:val="0"/>
      <w:marRight w:val="0"/>
      <w:marTop w:val="0"/>
      <w:marBottom w:val="0"/>
      <w:divBdr>
        <w:top w:val="none" w:sz="0" w:space="0" w:color="auto"/>
        <w:left w:val="none" w:sz="0" w:space="0" w:color="auto"/>
        <w:bottom w:val="none" w:sz="0" w:space="0" w:color="auto"/>
        <w:right w:val="none" w:sz="0" w:space="0" w:color="auto"/>
      </w:divBdr>
    </w:div>
    <w:div w:id="882598240">
      <w:bodyDiv w:val="1"/>
      <w:marLeft w:val="0"/>
      <w:marRight w:val="0"/>
      <w:marTop w:val="0"/>
      <w:marBottom w:val="0"/>
      <w:divBdr>
        <w:top w:val="none" w:sz="0" w:space="0" w:color="auto"/>
        <w:left w:val="none" w:sz="0" w:space="0" w:color="auto"/>
        <w:bottom w:val="none" w:sz="0" w:space="0" w:color="auto"/>
        <w:right w:val="none" w:sz="0" w:space="0" w:color="auto"/>
      </w:divBdr>
    </w:div>
    <w:div w:id="1224291656">
      <w:bodyDiv w:val="1"/>
      <w:marLeft w:val="0"/>
      <w:marRight w:val="0"/>
      <w:marTop w:val="0"/>
      <w:marBottom w:val="0"/>
      <w:divBdr>
        <w:top w:val="none" w:sz="0" w:space="0" w:color="auto"/>
        <w:left w:val="none" w:sz="0" w:space="0" w:color="auto"/>
        <w:bottom w:val="none" w:sz="0" w:space="0" w:color="auto"/>
        <w:right w:val="none" w:sz="0" w:space="0" w:color="auto"/>
      </w:divBdr>
    </w:div>
    <w:div w:id="1654531323">
      <w:bodyDiv w:val="1"/>
      <w:marLeft w:val="0"/>
      <w:marRight w:val="0"/>
      <w:marTop w:val="0"/>
      <w:marBottom w:val="0"/>
      <w:divBdr>
        <w:top w:val="none" w:sz="0" w:space="0" w:color="auto"/>
        <w:left w:val="none" w:sz="0" w:space="0" w:color="auto"/>
        <w:bottom w:val="none" w:sz="0" w:space="0" w:color="auto"/>
        <w:right w:val="none" w:sz="0" w:space="0" w:color="auto"/>
      </w:divBdr>
    </w:div>
    <w:div w:id="1982147115">
      <w:bodyDiv w:val="1"/>
      <w:marLeft w:val="0"/>
      <w:marRight w:val="0"/>
      <w:marTop w:val="0"/>
      <w:marBottom w:val="0"/>
      <w:divBdr>
        <w:top w:val="none" w:sz="0" w:space="0" w:color="auto"/>
        <w:left w:val="none" w:sz="0" w:space="0" w:color="auto"/>
        <w:bottom w:val="none" w:sz="0" w:space="0" w:color="auto"/>
        <w:right w:val="none" w:sz="0" w:space="0" w:color="auto"/>
      </w:divBdr>
      <w:divsChild>
        <w:div w:id="420874170">
          <w:marLeft w:val="0"/>
          <w:marRight w:val="0"/>
          <w:marTop w:val="0"/>
          <w:marBottom w:val="0"/>
          <w:divBdr>
            <w:top w:val="none" w:sz="0" w:space="0" w:color="auto"/>
            <w:left w:val="none" w:sz="0" w:space="0" w:color="auto"/>
            <w:bottom w:val="none" w:sz="0" w:space="0" w:color="auto"/>
            <w:right w:val="none" w:sz="0" w:space="0" w:color="auto"/>
          </w:divBdr>
          <w:divsChild>
            <w:div w:id="283074334">
              <w:marLeft w:val="0"/>
              <w:marRight w:val="0"/>
              <w:marTop w:val="0"/>
              <w:marBottom w:val="0"/>
              <w:divBdr>
                <w:top w:val="none" w:sz="0" w:space="0" w:color="auto"/>
                <w:left w:val="none" w:sz="0" w:space="0" w:color="auto"/>
                <w:bottom w:val="none" w:sz="0" w:space="0" w:color="auto"/>
                <w:right w:val="none" w:sz="0" w:space="0" w:color="auto"/>
              </w:divBdr>
              <w:divsChild>
                <w:div w:id="21378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897</Words>
  <Characters>5117</Characters>
  <Application>Microsoft Office Word</Application>
  <DocSecurity>0</DocSecurity>
  <Lines>42</Lines>
  <Paragraphs>12</Paragraphs>
  <ScaleCrop>false</ScaleCrop>
  <Company/>
  <LinksUpToDate>false</LinksUpToDate>
  <CharactersWithSpaces>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CHAVES Mariana</dc:creator>
  <cp:lastModifiedBy>CHAVES Mariana</cp:lastModifiedBy>
  <cp:revision>2</cp:revision>
  <dcterms:created xsi:type="dcterms:W3CDTF">2017-01-24T21:34:00Z</dcterms:created>
  <dcterms:modified xsi:type="dcterms:W3CDTF">2017-01-24T23:16:00Z</dcterms:modified>
</cp:coreProperties>
</file>